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体能测试项目和标准</w:t>
      </w:r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（暂行）</w:t>
      </w:r>
    </w:p>
    <w:p>
      <w:pPr>
        <w:widowControl/>
        <w:spacing w:line="560" w:lineRule="exact"/>
        <w:ind w:firstLine="630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eastAsia" w:ascii="方正仿宋_GBK" w:hAnsi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</w:rPr>
        <w:t>（一）男子组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264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≥265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eastAsia" w:ascii="方正仿宋_GBK" w:hAnsi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</w:rPr>
        <w:t>（二）女子组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10米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×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840" w:firstLineChars="300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≥230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widowControl/>
        <w:spacing w:line="560" w:lineRule="exact"/>
        <w:ind w:firstLine="63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2021-11-02T04:13:12Z</dcterms:created>
  <dc:creator>admin</dc:creator>
  <cp:lastModifiedBy>admin</cp:lastModifiedBy>
  <dcterms:modified xsi:type="dcterms:W3CDTF">2021-11-02T04:13:23Z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0F3652ABED6048498466EA6B5E3CF0E2</vt:lpwstr>
  </property>
</Properties>
</file>